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851672" w:rsidRDefault="002D552D" w:rsidP="00F64068">
      <w:pPr>
        <w:pStyle w:val="Titre1"/>
        <w:rPr>
          <w:rFonts w:eastAsia="Calibri"/>
        </w:rPr>
      </w:pPr>
      <w:bookmarkStart w:id="0" w:name="_Toc339026628"/>
      <w:bookmarkStart w:id="1" w:name="_Toc477870309"/>
      <w:r>
        <w:t>Art. 15</w:t>
      </w:r>
      <w:r>
        <w:tab/>
      </w:r>
      <w:r w:rsidR="00F64068" w:rsidRPr="00851672">
        <w:t>Zone de servitude «</w:t>
      </w:r>
      <w:r w:rsidR="00F64068" w:rsidRPr="00851672">
        <w:rPr>
          <w:szCs w:val="20"/>
        </w:rPr>
        <w:t> </w:t>
      </w:r>
      <w:r w:rsidR="00F64068" w:rsidRPr="00851672">
        <w:t>urbanisation</w:t>
      </w:r>
      <w:r w:rsidR="00F64068" w:rsidRPr="00851672">
        <w:rPr>
          <w:szCs w:val="20"/>
        </w:rPr>
        <w:t> </w:t>
      </w:r>
      <w:r w:rsidR="00F64068" w:rsidRPr="00851672">
        <w:t>»</w:t>
      </w:r>
      <w:bookmarkEnd w:id="0"/>
      <w:bookmarkEnd w:id="1"/>
    </w:p>
    <w:p w:rsidR="002D552D" w:rsidRPr="002D552D" w:rsidRDefault="002D552D" w:rsidP="002D552D">
      <w:pPr>
        <w:rPr>
          <w:lang w:val="fr-FR"/>
        </w:rPr>
      </w:pPr>
      <w:r w:rsidRPr="002D552D">
        <w:rPr>
          <w:lang w:val="fr-FR"/>
        </w:rPr>
        <w:t xml:space="preserve"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 </w:t>
      </w:r>
    </w:p>
    <w:p w:rsidR="00F64068" w:rsidRPr="00D92265" w:rsidRDefault="002D552D" w:rsidP="002D552D">
      <w:pPr>
        <w:rPr>
          <w:lang w:val="fr-FR"/>
        </w:rPr>
      </w:pPr>
      <w:r w:rsidRPr="002D552D">
        <w:rPr>
          <w:lang w:val="fr-FR"/>
        </w:rPr>
        <w:t>Les prescriptions y relatives, spécifiées dans le schéma directeur respectif, sont détaillées ci après par type de servitude, dont la ou les lettres sont indiquées également dans la partie graphique.</w:t>
      </w:r>
      <w:r w:rsidR="00F64068" w:rsidRPr="00D92265">
        <w:rPr>
          <w:lang w:val="fr-FR"/>
        </w:rPr>
        <w:t xml:space="preserve"> </w:t>
      </w:r>
    </w:p>
    <w:p w:rsidR="00F64068" w:rsidRPr="00006C7B" w:rsidRDefault="00D92265" w:rsidP="00F64068">
      <w:pPr>
        <w:pStyle w:val="Titre2"/>
      </w:pPr>
      <w:r>
        <w:t>S</w:t>
      </w:r>
      <w:r w:rsidR="00F64068" w:rsidRPr="00006C7B">
        <w:t xml:space="preserve">P </w:t>
      </w:r>
      <w:r w:rsidR="00F64068">
        <w:t>–</w:t>
      </w:r>
      <w:r w:rsidR="00F64068" w:rsidRPr="00006C7B">
        <w:t xml:space="preserve"> Servitude « urbanisation – </w:t>
      </w:r>
      <w:r>
        <w:t>spécifique</w:t>
      </w:r>
      <w:r w:rsidR="00F64068" w:rsidRPr="00006C7B">
        <w:t> »</w:t>
      </w:r>
    </w:p>
    <w:p w:rsidR="002D552D" w:rsidRPr="002D552D" w:rsidRDefault="002D552D" w:rsidP="002D552D">
      <w:pPr>
        <w:rPr>
          <w:lang w:val="fr-FR"/>
        </w:rPr>
      </w:pPr>
      <w:r w:rsidRPr="002D552D">
        <w:rPr>
          <w:lang w:val="fr-FR"/>
        </w:rPr>
        <w:t xml:space="preserve">Les zones de servitude « urbanisation – spécifique », précisent les affectations autorisées sur les fonds concernés. </w:t>
      </w:r>
    </w:p>
    <w:p w:rsidR="002D552D" w:rsidRPr="002D552D" w:rsidRDefault="002D552D" w:rsidP="002D552D">
      <w:pPr>
        <w:rPr>
          <w:lang w:val="fr-FR"/>
        </w:rPr>
      </w:pPr>
      <w:r w:rsidRPr="002D552D">
        <w:rPr>
          <w:lang w:val="fr-FR"/>
        </w:rPr>
        <w:t>Les prescriptions sont précisées par type de zone :</w:t>
      </w:r>
    </w:p>
    <w:p w:rsidR="002D552D" w:rsidRPr="002D552D" w:rsidRDefault="002D552D" w:rsidP="002D552D">
      <w:pPr>
        <w:rPr>
          <w:lang w:val="fr-FR"/>
        </w:rPr>
      </w:pPr>
      <w:r w:rsidRPr="002D552D">
        <w:rPr>
          <w:b/>
          <w:lang w:val="fr-FR"/>
        </w:rPr>
        <w:t>SP-1</w:t>
      </w:r>
      <w:r w:rsidRPr="002D552D">
        <w:rPr>
          <w:lang w:val="fr-FR"/>
        </w:rPr>
        <w:tab/>
        <w:t>La zone de servitude SP-1 vise à protéger, mettre en valeur et renaturer un cours d’eau. Toute construction y est prohibée. Seules sont admises les infrastructures de viabilisation aménagées selon les principes d’un aménagement écologique, telles que les chemins piétons, les aires de jeux et les rétentions d’eau.</w:t>
      </w:r>
    </w:p>
    <w:p w:rsidR="002E7461" w:rsidRPr="002E7461" w:rsidRDefault="002D552D" w:rsidP="002E7461">
      <w:pPr>
        <w:rPr>
          <w:lang w:val="fr-LU"/>
        </w:rPr>
      </w:pPr>
      <w:r w:rsidRPr="002D552D">
        <w:rPr>
          <w:b/>
          <w:lang w:val="fr-FR"/>
        </w:rPr>
        <w:t>SP-2</w:t>
      </w:r>
      <w:r w:rsidRPr="002D552D">
        <w:rPr>
          <w:lang w:val="fr-FR"/>
        </w:rPr>
        <w:tab/>
      </w:r>
      <w:r w:rsidR="002E7461" w:rsidRPr="002E7461">
        <w:rPr>
          <w:lang w:val="fr-LU"/>
        </w:rPr>
        <w:t>La zone de servitude SP-2 vise à structurer l’espace bâti et à favoriser le maillage écologique local. Une bande perpendiculaire à la Rue de Luxembourg d’une largeur minimale de 6,0 mètres est à garder libre de toute construction. À l’intérieur de cette bande toute construction est prohibée ; toutefois les infrastructures de viabilisation aménagées selon les principes d’un aménagement écologique – tels que les accès et les chemins pour la mobilité douce – et les infrastructures techniques y sont admises. L’emplacement exact de la bande susmentionnée est à localiser sur les plans à l’appui de l’autorisation de construire respectivement, le cas échéant, dans le plan de lotissement.</w:t>
      </w:r>
    </w:p>
    <w:p w:rsidR="00F64068" w:rsidRPr="002D552D" w:rsidRDefault="002D552D" w:rsidP="002D552D">
      <w:pPr>
        <w:rPr>
          <w:lang w:val="fr-FR"/>
        </w:rPr>
      </w:pPr>
      <w:r w:rsidRPr="002D552D">
        <w:rPr>
          <w:b/>
          <w:lang w:val="fr-FR"/>
        </w:rPr>
        <w:t>SP-3</w:t>
      </w:r>
      <w:r w:rsidRPr="002D552D">
        <w:rPr>
          <w:lang w:val="fr-FR"/>
        </w:rPr>
        <w:tab/>
        <w:t>La zone de servitude SP-3 vise à réserver des espaces pour l’aménagement d’emplacements de stationnement à ciel ouvert. Toute construction y est prohibée, à l’exception des aménagements et infrastructures ayant un lien direct avec la destination de la zone SP-3.</w:t>
      </w:r>
    </w:p>
    <w:sectPr w:rsidR="00F64068" w:rsidRPr="002D552D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0F3713"/>
    <w:rsid w:val="002D552D"/>
    <w:rsid w:val="002E7461"/>
    <w:rsid w:val="003106D1"/>
    <w:rsid w:val="00665222"/>
    <w:rsid w:val="00776C47"/>
    <w:rsid w:val="007E045D"/>
    <w:rsid w:val="008A2154"/>
    <w:rsid w:val="008B324D"/>
    <w:rsid w:val="00A05EEB"/>
    <w:rsid w:val="00A0781F"/>
    <w:rsid w:val="00C063AC"/>
    <w:rsid w:val="00CC317F"/>
    <w:rsid w:val="00D200D1"/>
    <w:rsid w:val="00D92265"/>
    <w:rsid w:val="00DD7C6D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D200D1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D200D1"/>
    <w:pPr>
      <w:outlineLvl w:val="1"/>
    </w:pPr>
    <w:rPr>
      <w:i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200D1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D200D1"/>
    <w:rPr>
      <w:rFonts w:ascii="Arial" w:eastAsia="Arial" w:hAnsi="Arial" w:cs="Arial"/>
      <w:b/>
      <w:i/>
      <w:noProof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3</cp:revision>
  <dcterms:created xsi:type="dcterms:W3CDTF">2017-04-05T09:02:00Z</dcterms:created>
  <dcterms:modified xsi:type="dcterms:W3CDTF">2018-03-26T13:49:00Z</dcterms:modified>
</cp:coreProperties>
</file>